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D112DA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D112DA">
        <w:rPr>
          <w:rFonts w:ascii="Arial" w:hAnsi="Arial" w:cs="Arial"/>
          <w:color w:val="000000"/>
          <w:sz w:val="18"/>
          <w:szCs w:val="18"/>
        </w:rPr>
        <w:t>04</w:t>
      </w:r>
      <w:r w:rsidR="002C3612">
        <w:rPr>
          <w:rFonts w:ascii="Arial" w:hAnsi="Arial" w:cs="Arial"/>
          <w:color w:val="000000"/>
          <w:sz w:val="18"/>
          <w:szCs w:val="18"/>
        </w:rPr>
        <w:t>/2024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112DA" w:rsidRDefault="005C6886" w:rsidP="00D112D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112D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12DA">
        <w:rPr>
          <w:rFonts w:ascii="Arial" w:hAnsi="Arial" w:cs="Arial"/>
          <w:b/>
          <w:color w:val="000000"/>
          <w:sz w:val="18"/>
          <w:szCs w:val="24"/>
        </w:rPr>
        <w:t>SIEWKI EOG-04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2C3612">
        <w:rPr>
          <w:rFonts w:ascii="Arial" w:hAnsi="Arial" w:cs="Arial"/>
          <w:b/>
          <w:color w:val="000000"/>
          <w:sz w:val="18"/>
          <w:szCs w:val="24"/>
        </w:rPr>
        <w:t>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>na</w:t>
      </w:r>
      <w:r w:rsidR="005E5D27">
        <w:rPr>
          <w:rFonts w:ascii="Arial" w:hAnsi="Arial" w:cs="Arial"/>
          <w:color w:val="000000"/>
          <w:sz w:val="18"/>
          <w:szCs w:val="18"/>
        </w:rPr>
        <w:t xml:space="preserve"> </w:t>
      </w:r>
      <w:r w:rsidR="00D112DA" w:rsidRPr="00D112DA">
        <w:rPr>
          <w:rFonts w:ascii="Arial" w:hAnsi="Arial" w:cs="Arial"/>
          <w:b/>
          <w:bCs/>
          <w:sz w:val="18"/>
          <w:szCs w:val="18"/>
        </w:rPr>
        <w:t>opracowanie dokumentacji wykonawczej budowy 2 przepustów i remontu 7 przepustów z piętrzeniem</w:t>
      </w:r>
      <w:r w:rsidR="00D112DA">
        <w:rPr>
          <w:rFonts w:ascii="Arial" w:hAnsi="Arial" w:cs="Arial"/>
          <w:b/>
          <w:bCs/>
          <w:sz w:val="18"/>
          <w:szCs w:val="18"/>
        </w:rPr>
        <w:t xml:space="preserve"> </w:t>
      </w:r>
      <w:r w:rsidR="005E5D27" w:rsidRPr="00D112DA">
        <w:rPr>
          <w:rFonts w:ascii="Arial" w:hAnsi="Arial" w:cs="Arial"/>
          <w:bCs/>
          <w:sz w:val="18"/>
          <w:szCs w:val="18"/>
        </w:rPr>
        <w:t>w</w:t>
      </w:r>
      <w:r w:rsidR="005E5D27" w:rsidRPr="00D112DA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12DA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</w:t>
      </w:r>
      <w:r w:rsidR="000061D8">
        <w:rPr>
          <w:rFonts w:ascii="Arial" w:hAnsi="Arial" w:cs="Arial"/>
          <w:color w:val="000000"/>
          <w:sz w:val="18"/>
          <w:szCs w:val="18"/>
        </w:rPr>
        <w:t xml:space="preserve"> i realizacji umowy z Wykonawcą,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37" w:rsidRDefault="00180C37">
      <w:pPr>
        <w:spacing w:after="0" w:line="240" w:lineRule="auto"/>
      </w:pPr>
      <w:r>
        <w:separator/>
      </w:r>
    </w:p>
  </w:endnote>
  <w:endnote w:type="continuationSeparator" w:id="0">
    <w:p w:rsidR="00180C37" w:rsidRDefault="0018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37" w:rsidRDefault="00180C37">
      <w:pPr>
        <w:spacing w:after="0" w:line="240" w:lineRule="auto"/>
      </w:pPr>
      <w:r>
        <w:separator/>
      </w:r>
    </w:p>
  </w:footnote>
  <w:footnote w:type="continuationSeparator" w:id="0">
    <w:p w:rsidR="00180C37" w:rsidRDefault="00180C37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061D8"/>
    <w:rsid w:val="000102AC"/>
    <w:rsid w:val="00014C8D"/>
    <w:rsid w:val="00014E76"/>
    <w:rsid w:val="000268A0"/>
    <w:rsid w:val="00033041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80C37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5635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3612"/>
    <w:rsid w:val="002C6B38"/>
    <w:rsid w:val="002D786A"/>
    <w:rsid w:val="002E0666"/>
    <w:rsid w:val="002E5CCD"/>
    <w:rsid w:val="002E6123"/>
    <w:rsid w:val="002E6AD9"/>
    <w:rsid w:val="002F1379"/>
    <w:rsid w:val="002F2836"/>
    <w:rsid w:val="003037E9"/>
    <w:rsid w:val="00310DF7"/>
    <w:rsid w:val="00323DD0"/>
    <w:rsid w:val="003240F3"/>
    <w:rsid w:val="0033003B"/>
    <w:rsid w:val="0033043E"/>
    <w:rsid w:val="003309D2"/>
    <w:rsid w:val="003478D2"/>
    <w:rsid w:val="00356283"/>
    <w:rsid w:val="003715C1"/>
    <w:rsid w:val="00377CFA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2AD4"/>
    <w:rsid w:val="004B5E3F"/>
    <w:rsid w:val="004C0663"/>
    <w:rsid w:val="004D2FFC"/>
    <w:rsid w:val="004E02C2"/>
    <w:rsid w:val="004F0597"/>
    <w:rsid w:val="004F06E9"/>
    <w:rsid w:val="004F07F3"/>
    <w:rsid w:val="004F148C"/>
    <w:rsid w:val="005032C9"/>
    <w:rsid w:val="00504A39"/>
    <w:rsid w:val="00506603"/>
    <w:rsid w:val="00512D99"/>
    <w:rsid w:val="00514CE4"/>
    <w:rsid w:val="005218BB"/>
    <w:rsid w:val="00521ED8"/>
    <w:rsid w:val="0054782F"/>
    <w:rsid w:val="00565F26"/>
    <w:rsid w:val="00582D1F"/>
    <w:rsid w:val="0059694C"/>
    <w:rsid w:val="005A0541"/>
    <w:rsid w:val="005A58CB"/>
    <w:rsid w:val="005A6D75"/>
    <w:rsid w:val="005B5B07"/>
    <w:rsid w:val="005B6F68"/>
    <w:rsid w:val="005C572B"/>
    <w:rsid w:val="005C6886"/>
    <w:rsid w:val="005C7C6C"/>
    <w:rsid w:val="005E047C"/>
    <w:rsid w:val="005E3C97"/>
    <w:rsid w:val="005E5D27"/>
    <w:rsid w:val="005F06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554D8"/>
    <w:rsid w:val="00771F16"/>
    <w:rsid w:val="00790DAF"/>
    <w:rsid w:val="007C4CA0"/>
    <w:rsid w:val="007C75DF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1E96"/>
    <w:rsid w:val="008F24E6"/>
    <w:rsid w:val="008F4DA4"/>
    <w:rsid w:val="009000C7"/>
    <w:rsid w:val="009015FC"/>
    <w:rsid w:val="00907B52"/>
    <w:rsid w:val="0091296D"/>
    <w:rsid w:val="00923D09"/>
    <w:rsid w:val="00924E42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3287"/>
    <w:rsid w:val="009C3D45"/>
    <w:rsid w:val="009D1D44"/>
    <w:rsid w:val="009D6FBA"/>
    <w:rsid w:val="009E48D2"/>
    <w:rsid w:val="009F69B9"/>
    <w:rsid w:val="00A00F6D"/>
    <w:rsid w:val="00A01F02"/>
    <w:rsid w:val="00A0326D"/>
    <w:rsid w:val="00A036A7"/>
    <w:rsid w:val="00A30980"/>
    <w:rsid w:val="00A319A7"/>
    <w:rsid w:val="00A33332"/>
    <w:rsid w:val="00A34C61"/>
    <w:rsid w:val="00A51E36"/>
    <w:rsid w:val="00A52122"/>
    <w:rsid w:val="00A646CC"/>
    <w:rsid w:val="00A739CC"/>
    <w:rsid w:val="00A77905"/>
    <w:rsid w:val="00A83FE0"/>
    <w:rsid w:val="00A87FBF"/>
    <w:rsid w:val="00AA2CB4"/>
    <w:rsid w:val="00AA5206"/>
    <w:rsid w:val="00AA5651"/>
    <w:rsid w:val="00AC12E4"/>
    <w:rsid w:val="00AD76BA"/>
    <w:rsid w:val="00AE7471"/>
    <w:rsid w:val="00B02DE1"/>
    <w:rsid w:val="00B33614"/>
    <w:rsid w:val="00B35999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34E20"/>
    <w:rsid w:val="00C44D41"/>
    <w:rsid w:val="00C47F07"/>
    <w:rsid w:val="00C70DEB"/>
    <w:rsid w:val="00C9118C"/>
    <w:rsid w:val="00CA0B67"/>
    <w:rsid w:val="00CB0875"/>
    <w:rsid w:val="00CB2042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112DA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576BA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19F4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B3E97"/>
    <w:rsid w:val="00FC1F45"/>
    <w:rsid w:val="00FC309E"/>
    <w:rsid w:val="00FC73B4"/>
    <w:rsid w:val="00FD4143"/>
    <w:rsid w:val="00FD54AF"/>
    <w:rsid w:val="00FE2918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0631-5418-4373-92E7-1B449A81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cp:lastPrinted>2021-11-04T12:54:00Z</cp:lastPrinted>
  <dcterms:created xsi:type="dcterms:W3CDTF">2024-01-17T08:38:00Z</dcterms:created>
  <dcterms:modified xsi:type="dcterms:W3CDTF">2024-01-30T09:19:00Z</dcterms:modified>
</cp:coreProperties>
</file>